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6" w:rsidRDefault="004A3946" w:rsidP="004A3946">
      <w:pPr>
        <w:spacing w:after="0" w:line="240" w:lineRule="auto"/>
        <w:ind w:left="-851" w:right="851"/>
        <w:jc w:val="center"/>
        <w:rPr>
          <w:rFonts w:ascii="Arbat" w:hAnsi="Arbat"/>
          <w:b/>
          <w:noProof/>
          <w:color w:val="FF0000"/>
          <w:sz w:val="48"/>
          <w:szCs w:val="44"/>
        </w:rPr>
      </w:pPr>
    </w:p>
    <w:p w:rsidR="0087593E" w:rsidRPr="00181DD4" w:rsidRDefault="0087593E" w:rsidP="0087593E">
      <w:pPr>
        <w:spacing w:after="0" w:line="240" w:lineRule="auto"/>
        <w:ind w:right="-1"/>
        <w:jc w:val="both"/>
        <w:rPr>
          <w:rFonts w:ascii="Arbat" w:hAnsi="Arbat"/>
          <w:b/>
          <w:noProof/>
          <w:color w:val="FF0000"/>
          <w:szCs w:val="44"/>
        </w:rPr>
      </w:pPr>
    </w:p>
    <w:p w:rsidR="00B34A7D" w:rsidRPr="004A3946" w:rsidRDefault="004A3946" w:rsidP="0087593E">
      <w:pPr>
        <w:spacing w:after="0" w:line="240" w:lineRule="auto"/>
        <w:ind w:right="-1"/>
        <w:jc w:val="both"/>
        <w:rPr>
          <w:rFonts w:ascii="Arbat" w:hAnsi="Arbat"/>
          <w:b/>
          <w:noProof/>
          <w:color w:val="FF0000"/>
          <w:sz w:val="48"/>
          <w:szCs w:val="44"/>
        </w:rPr>
      </w:pPr>
      <w:r w:rsidRPr="004A3946">
        <w:rPr>
          <w:rFonts w:ascii="Arbat" w:hAnsi="Arbat"/>
          <w:b/>
          <w:noProof/>
          <w:color w:val="FF0000"/>
          <w:sz w:val="48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-450215</wp:posOffset>
            </wp:positionV>
            <wp:extent cx="7553325" cy="10696575"/>
            <wp:effectExtent l="19050" t="0" r="9525" b="0"/>
            <wp:wrapNone/>
            <wp:docPr id="5" name="Рисунок 3" descr="D:\флешка Дет сад\фон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лешка Дет сад\фоны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39" cy="1070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946">
        <w:rPr>
          <w:rFonts w:ascii="Arbat" w:hAnsi="Arbat"/>
          <w:b/>
          <w:noProof/>
          <w:color w:val="FF0000"/>
          <w:sz w:val="48"/>
          <w:szCs w:val="44"/>
        </w:rPr>
        <w:t>Музыкальный руководитель</w:t>
      </w:r>
    </w:p>
    <w:p w:rsidR="003716F9" w:rsidRDefault="0087593E" w:rsidP="003716F9">
      <w:pPr>
        <w:spacing w:after="0" w:line="240" w:lineRule="auto"/>
        <w:ind w:right="992"/>
        <w:jc w:val="center"/>
        <w:rPr>
          <w:rFonts w:ascii="Arbat" w:hAnsi="Arbat"/>
          <w:b/>
          <w:color w:val="0070C0"/>
          <w:sz w:val="44"/>
        </w:rPr>
      </w:pPr>
      <w:r>
        <w:rPr>
          <w:rFonts w:ascii="Arbat" w:hAnsi="Arbat"/>
          <w:b/>
          <w:noProof/>
          <w:color w:val="0070C0"/>
          <w:sz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posOffset>959485</wp:posOffset>
            </wp:positionV>
            <wp:extent cx="1838325" cy="3057525"/>
            <wp:effectExtent l="114300" t="38100" r="47625" b="66675"/>
            <wp:wrapSquare wrapText="bothSides"/>
            <wp:docPr id="1" name="Рисунок 1" descr="C:\Users\Windows\Desktop\Странички специалистов\проценко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транички специалистов\проценко 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716F9" w:rsidRDefault="004A3946" w:rsidP="003716F9">
      <w:pPr>
        <w:spacing w:after="0" w:line="240" w:lineRule="auto"/>
        <w:ind w:right="992"/>
        <w:jc w:val="center"/>
        <w:rPr>
          <w:rFonts w:ascii="Arbat" w:hAnsi="Arbat"/>
          <w:b/>
          <w:color w:val="0070C0"/>
          <w:sz w:val="44"/>
        </w:rPr>
      </w:pPr>
      <w:r>
        <w:rPr>
          <w:rFonts w:ascii="Arbat" w:hAnsi="Arbat"/>
          <w:b/>
          <w:color w:val="0070C0"/>
          <w:sz w:val="44"/>
        </w:rPr>
        <w:t xml:space="preserve">Проценко </w:t>
      </w:r>
      <w:r w:rsidR="003716F9">
        <w:rPr>
          <w:rFonts w:ascii="Arbat" w:hAnsi="Arbat"/>
          <w:b/>
          <w:color w:val="0070C0"/>
          <w:sz w:val="44"/>
        </w:rPr>
        <w:t xml:space="preserve"> </w:t>
      </w:r>
    </w:p>
    <w:p w:rsidR="003716F9" w:rsidRDefault="004A3946" w:rsidP="003716F9">
      <w:pPr>
        <w:spacing w:after="0" w:line="240" w:lineRule="auto"/>
        <w:ind w:right="992"/>
        <w:jc w:val="center"/>
        <w:rPr>
          <w:rFonts w:ascii="Arbat" w:hAnsi="Arbat"/>
          <w:b/>
          <w:color w:val="0070C0"/>
          <w:sz w:val="44"/>
        </w:rPr>
      </w:pPr>
      <w:r>
        <w:rPr>
          <w:rFonts w:ascii="Arbat" w:hAnsi="Arbat"/>
          <w:b/>
          <w:color w:val="0070C0"/>
          <w:sz w:val="44"/>
        </w:rPr>
        <w:t>Елена Валерье</w:t>
      </w:r>
      <w:r w:rsidR="003716F9">
        <w:rPr>
          <w:rFonts w:ascii="Arbat" w:hAnsi="Arbat"/>
          <w:b/>
          <w:color w:val="0070C0"/>
          <w:sz w:val="44"/>
        </w:rPr>
        <w:t>вна</w:t>
      </w:r>
    </w:p>
    <w:p w:rsidR="003716F9" w:rsidRDefault="003716F9" w:rsidP="003716F9">
      <w:pPr>
        <w:spacing w:after="0" w:line="240" w:lineRule="auto"/>
        <w:ind w:right="992"/>
        <w:jc w:val="center"/>
        <w:rPr>
          <w:rFonts w:ascii="Arbat" w:hAnsi="Arbat"/>
          <w:b/>
          <w:color w:val="0070C0"/>
          <w:sz w:val="44"/>
        </w:rPr>
      </w:pPr>
    </w:p>
    <w:p w:rsidR="0037376B" w:rsidRPr="00F45957" w:rsidRDefault="00A919FB" w:rsidP="0087593E">
      <w:pPr>
        <w:spacing w:after="0" w:line="240" w:lineRule="auto"/>
        <w:ind w:right="850"/>
        <w:rPr>
          <w:rFonts w:ascii="Arbat" w:hAnsi="Arbat"/>
          <w:b/>
          <w:sz w:val="32"/>
          <w:szCs w:val="32"/>
        </w:rPr>
      </w:pP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 xml:space="preserve">Образование:  </w:t>
      </w:r>
      <w:r w:rsidR="004A3946" w:rsidRPr="00F45957">
        <w:rPr>
          <w:rFonts w:ascii="Arbat" w:hAnsi="Arbat"/>
          <w:b/>
          <w:sz w:val="32"/>
          <w:szCs w:val="32"/>
        </w:rPr>
        <w:t xml:space="preserve">среднее </w:t>
      </w:r>
      <w:r w:rsidRPr="00F45957">
        <w:rPr>
          <w:rFonts w:ascii="Arbat" w:hAnsi="Arbat"/>
          <w:b/>
          <w:sz w:val="32"/>
          <w:szCs w:val="32"/>
        </w:rPr>
        <w:t xml:space="preserve">профессиональное, </w:t>
      </w:r>
      <w:r w:rsidR="0037376B" w:rsidRPr="00F45957">
        <w:rPr>
          <w:rFonts w:ascii="Arbat" w:hAnsi="Arbat"/>
          <w:b/>
          <w:sz w:val="32"/>
          <w:szCs w:val="32"/>
        </w:rPr>
        <w:t>КГПОБУ «Камчатский педагогический колледж»</w:t>
      </w:r>
    </w:p>
    <w:p w:rsidR="00A919FB" w:rsidRPr="00F45957" w:rsidRDefault="0037376B" w:rsidP="0087593E">
      <w:pPr>
        <w:spacing w:after="0" w:line="240" w:lineRule="auto"/>
        <w:ind w:right="850"/>
        <w:rPr>
          <w:rFonts w:ascii="Arbat" w:hAnsi="Arbat"/>
          <w:b/>
          <w:sz w:val="32"/>
          <w:szCs w:val="32"/>
        </w:rPr>
      </w:pPr>
      <w:r w:rsidRPr="00F45957">
        <w:rPr>
          <w:rFonts w:ascii="Arbat" w:hAnsi="Arbat"/>
          <w:b/>
          <w:sz w:val="32"/>
          <w:szCs w:val="32"/>
        </w:rPr>
        <w:t>г. Петропавловск-Камчатский</w:t>
      </w:r>
    </w:p>
    <w:p w:rsidR="003716F9" w:rsidRPr="00F45957" w:rsidRDefault="00A919FB" w:rsidP="0087593E">
      <w:pPr>
        <w:spacing w:after="0" w:line="240" w:lineRule="auto"/>
        <w:ind w:right="850"/>
        <w:rPr>
          <w:rFonts w:ascii="Arbat" w:hAnsi="Arbat"/>
          <w:b/>
          <w:sz w:val="32"/>
          <w:szCs w:val="32"/>
        </w:rPr>
      </w:pP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>Педагогический стаж</w:t>
      </w:r>
      <w:r w:rsidR="0037376B" w:rsidRPr="00F45957">
        <w:rPr>
          <w:rFonts w:ascii="Arbat" w:hAnsi="Arbat"/>
          <w:b/>
          <w:color w:val="E36C0A" w:themeColor="accent6" w:themeShade="BF"/>
          <w:sz w:val="32"/>
          <w:szCs w:val="32"/>
        </w:rPr>
        <w:t>:</w:t>
      </w: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 xml:space="preserve"> </w:t>
      </w:r>
      <w:r w:rsidR="004A3946" w:rsidRPr="00F45957">
        <w:rPr>
          <w:rFonts w:ascii="Arbat" w:hAnsi="Arbat"/>
          <w:b/>
          <w:sz w:val="32"/>
          <w:szCs w:val="32"/>
        </w:rPr>
        <w:t>25</w:t>
      </w:r>
      <w:r w:rsidRPr="00F45957">
        <w:rPr>
          <w:rFonts w:ascii="Arbat" w:hAnsi="Arbat"/>
          <w:b/>
          <w:sz w:val="32"/>
          <w:szCs w:val="32"/>
        </w:rPr>
        <w:t xml:space="preserve"> лет</w:t>
      </w:r>
      <w:r w:rsidR="0037376B" w:rsidRPr="00F45957">
        <w:rPr>
          <w:rFonts w:ascii="Arbat" w:hAnsi="Arbat"/>
          <w:b/>
          <w:sz w:val="32"/>
          <w:szCs w:val="32"/>
        </w:rPr>
        <w:t>.</w:t>
      </w:r>
    </w:p>
    <w:p w:rsidR="00B34A7D" w:rsidRDefault="00F45957" w:rsidP="00F45957">
      <w:pPr>
        <w:spacing w:after="0" w:line="240" w:lineRule="auto"/>
        <w:ind w:right="851"/>
      </w:pPr>
      <w:r w:rsidRPr="00F45957">
        <w:rPr>
          <w:rFonts w:ascii="Arbat" w:hAnsi="Arbat"/>
          <w:b/>
          <w:color w:val="E36C0A" w:themeColor="accent6" w:themeShade="BF"/>
          <w:sz w:val="32"/>
          <w:szCs w:val="32"/>
        </w:rPr>
        <w:t xml:space="preserve">Педагогическое кредо: </w:t>
      </w:r>
      <w:r w:rsidRPr="00F45957">
        <w:rPr>
          <w:rFonts w:ascii="Arbat" w:hAnsi="Arbat"/>
          <w:b/>
          <w:sz w:val="32"/>
          <w:szCs w:val="32"/>
        </w:rPr>
        <w:t>«Музыка, как книга, делает нас лучше, умнее и добрее» (Д. Кабалевский</w:t>
      </w:r>
      <w:bookmarkStart w:id="0" w:name="_GoBack"/>
      <w:bookmarkEnd w:id="0"/>
      <w:r w:rsidRPr="00F45957">
        <w:rPr>
          <w:rFonts w:ascii="Arbat" w:hAnsi="Arbat"/>
          <w:b/>
          <w:sz w:val="32"/>
          <w:szCs w:val="32"/>
        </w:rPr>
        <w:t>)</w:t>
      </w:r>
    </w:p>
    <w:p w:rsidR="00B34A7D" w:rsidRDefault="00B34A7D" w:rsidP="003716F9">
      <w:pPr>
        <w:ind w:right="991"/>
        <w:jc w:val="both"/>
      </w:pPr>
    </w:p>
    <w:p w:rsidR="0087593E" w:rsidRPr="00181DD4" w:rsidRDefault="00181DD4" w:rsidP="00181DD4">
      <w:pPr>
        <w:spacing w:after="0" w:line="240" w:lineRule="auto"/>
        <w:ind w:left="-567" w:right="424"/>
        <w:jc w:val="center"/>
        <w:rPr>
          <w:rFonts w:ascii="Arbat" w:hAnsi="Arbat"/>
          <w:b/>
          <w:bCs/>
          <w:color w:val="CC3399"/>
          <w:sz w:val="36"/>
        </w:rPr>
      </w:pPr>
      <w:r>
        <w:rPr>
          <w:rFonts w:ascii="Arbat" w:hAnsi="Arbat"/>
          <w:b/>
          <w:bCs/>
          <w:color w:val="CC3399"/>
          <w:sz w:val="36"/>
        </w:rPr>
        <w:t xml:space="preserve">Основными задачами музыкального </w:t>
      </w:r>
      <w:r w:rsidR="004A3946" w:rsidRPr="00181DD4">
        <w:rPr>
          <w:rFonts w:ascii="Arbat" w:hAnsi="Arbat"/>
          <w:b/>
          <w:bCs/>
          <w:color w:val="CC3399"/>
          <w:sz w:val="36"/>
        </w:rPr>
        <w:t>воспитания можно считать:</w:t>
      </w:r>
    </w:p>
    <w:p w:rsidR="0087593E" w:rsidRPr="0087593E" w:rsidRDefault="0087593E" w:rsidP="0087593E">
      <w:pPr>
        <w:spacing w:after="0" w:line="240" w:lineRule="auto"/>
        <w:ind w:left="1843" w:right="992"/>
        <w:jc w:val="center"/>
        <w:rPr>
          <w:rFonts w:ascii="Arbat" w:hAnsi="Arbat"/>
          <w:b/>
          <w:bCs/>
          <w:color w:val="CC3399"/>
          <w:sz w:val="32"/>
        </w:rPr>
      </w:pPr>
    </w:p>
    <w:p w:rsidR="0087593E" w:rsidRPr="00181DD4" w:rsidRDefault="004A3946" w:rsidP="00181DD4">
      <w:pPr>
        <w:pStyle w:val="a5"/>
        <w:numPr>
          <w:ilvl w:val="0"/>
          <w:numId w:val="1"/>
        </w:numPr>
        <w:spacing w:after="0" w:line="240" w:lineRule="auto"/>
        <w:ind w:left="-567" w:right="992" w:hanging="284"/>
        <w:jc w:val="both"/>
        <w:rPr>
          <w:rFonts w:ascii="Arbat" w:hAnsi="Arbat"/>
          <w:sz w:val="32"/>
        </w:rPr>
      </w:pPr>
      <w:r w:rsidRPr="00181DD4">
        <w:rPr>
          <w:rFonts w:ascii="Arbat" w:hAnsi="Arbat"/>
          <w:sz w:val="32"/>
        </w:rPr>
        <w:t>Воспитывать любовь и интерес к музыке. Только развитие эмоциональной отзывчивости и восприимчивости дает возможность широко использовать воспит</w:t>
      </w:r>
      <w:r w:rsidR="0087593E" w:rsidRPr="00181DD4">
        <w:rPr>
          <w:rFonts w:ascii="Arbat" w:hAnsi="Arbat"/>
          <w:sz w:val="32"/>
        </w:rPr>
        <w:t>ательное воздействие музыки.</w:t>
      </w:r>
    </w:p>
    <w:p w:rsidR="0087593E" w:rsidRPr="00181DD4" w:rsidRDefault="004A3946" w:rsidP="00181DD4">
      <w:pPr>
        <w:pStyle w:val="a5"/>
        <w:numPr>
          <w:ilvl w:val="0"/>
          <w:numId w:val="1"/>
        </w:numPr>
        <w:spacing w:after="0" w:line="240" w:lineRule="auto"/>
        <w:ind w:left="-567" w:right="992" w:hanging="284"/>
        <w:jc w:val="both"/>
        <w:rPr>
          <w:rFonts w:ascii="Arbat" w:hAnsi="Arbat"/>
          <w:sz w:val="32"/>
        </w:rPr>
      </w:pPr>
      <w:r w:rsidRPr="00181DD4">
        <w:rPr>
          <w:rFonts w:ascii="Arbat" w:hAnsi="Arbat"/>
          <w:sz w:val="32"/>
        </w:rPr>
        <w:t>Обогащать впечатления детей, знакомя их с разнообразными музыкальными произведениями и используемыми</w:t>
      </w:r>
      <w:r w:rsidR="0087593E" w:rsidRPr="00181DD4">
        <w:rPr>
          <w:rFonts w:ascii="Arbat" w:hAnsi="Arbat"/>
          <w:sz w:val="32"/>
        </w:rPr>
        <w:t xml:space="preserve"> средствами выразительности.</w:t>
      </w:r>
    </w:p>
    <w:p w:rsidR="0087593E" w:rsidRPr="00181DD4" w:rsidRDefault="004A3946" w:rsidP="00181DD4">
      <w:pPr>
        <w:pStyle w:val="a5"/>
        <w:numPr>
          <w:ilvl w:val="0"/>
          <w:numId w:val="1"/>
        </w:numPr>
        <w:spacing w:after="0" w:line="240" w:lineRule="auto"/>
        <w:ind w:left="-567" w:right="992" w:hanging="284"/>
        <w:jc w:val="both"/>
        <w:rPr>
          <w:rFonts w:ascii="Arbat" w:hAnsi="Arbat"/>
          <w:sz w:val="32"/>
        </w:rPr>
      </w:pPr>
      <w:r w:rsidRPr="00181DD4">
        <w:rPr>
          <w:rFonts w:ascii="Arbat" w:hAnsi="Arbat"/>
          <w:sz w:val="32"/>
        </w:rPr>
        <w:t>Приобщать детей к разнообразным видам музыкальной дея</w:t>
      </w:r>
      <w:r w:rsidR="0087593E" w:rsidRPr="00181DD4">
        <w:rPr>
          <w:rFonts w:ascii="Arbat" w:hAnsi="Arbat"/>
          <w:sz w:val="32"/>
        </w:rPr>
        <w:t>тельности.</w:t>
      </w:r>
    </w:p>
    <w:p w:rsidR="0087593E" w:rsidRPr="00181DD4" w:rsidRDefault="004A3946" w:rsidP="00181DD4">
      <w:pPr>
        <w:pStyle w:val="a5"/>
        <w:numPr>
          <w:ilvl w:val="0"/>
          <w:numId w:val="1"/>
        </w:numPr>
        <w:spacing w:after="0" w:line="240" w:lineRule="auto"/>
        <w:ind w:left="-567" w:right="992" w:hanging="284"/>
        <w:jc w:val="both"/>
        <w:rPr>
          <w:rFonts w:ascii="Arbat" w:hAnsi="Arbat"/>
          <w:sz w:val="32"/>
        </w:rPr>
      </w:pPr>
      <w:r w:rsidRPr="00181DD4">
        <w:rPr>
          <w:rFonts w:ascii="Arbat" w:hAnsi="Arbat"/>
          <w:sz w:val="32"/>
        </w:rPr>
        <w:t>Развивать общую музыкальность детей, формировать певческий голос</w:t>
      </w:r>
      <w:r w:rsidR="0087593E" w:rsidRPr="00181DD4">
        <w:rPr>
          <w:rFonts w:ascii="Arbat" w:hAnsi="Arbat"/>
          <w:sz w:val="32"/>
        </w:rPr>
        <w:t xml:space="preserve"> и выразительность движений.</w:t>
      </w:r>
    </w:p>
    <w:p w:rsidR="0087593E" w:rsidRPr="00181DD4" w:rsidRDefault="004A3946" w:rsidP="00181DD4">
      <w:pPr>
        <w:pStyle w:val="a5"/>
        <w:numPr>
          <w:ilvl w:val="0"/>
          <w:numId w:val="1"/>
        </w:numPr>
        <w:spacing w:after="0" w:line="240" w:lineRule="auto"/>
        <w:ind w:left="-567" w:right="992" w:hanging="284"/>
        <w:jc w:val="both"/>
        <w:rPr>
          <w:rFonts w:ascii="Arbat" w:hAnsi="Arbat"/>
          <w:sz w:val="32"/>
        </w:rPr>
      </w:pPr>
      <w:r w:rsidRPr="00181DD4">
        <w:rPr>
          <w:rFonts w:ascii="Arbat" w:hAnsi="Arbat"/>
          <w:sz w:val="32"/>
        </w:rPr>
        <w:t xml:space="preserve">Содействовать первоначальному </w:t>
      </w:r>
      <w:r w:rsidR="0087593E" w:rsidRPr="00181DD4">
        <w:rPr>
          <w:rFonts w:ascii="Arbat" w:hAnsi="Arbat"/>
          <w:sz w:val="32"/>
        </w:rPr>
        <w:t>развитию музыкального вкуса.</w:t>
      </w:r>
    </w:p>
    <w:p w:rsidR="0037376B" w:rsidRPr="00181DD4" w:rsidRDefault="004A3946" w:rsidP="00181DD4">
      <w:pPr>
        <w:pStyle w:val="a5"/>
        <w:numPr>
          <w:ilvl w:val="0"/>
          <w:numId w:val="1"/>
        </w:numPr>
        <w:spacing w:after="0" w:line="240" w:lineRule="auto"/>
        <w:ind w:left="-567" w:right="992" w:hanging="284"/>
        <w:jc w:val="both"/>
        <w:rPr>
          <w:rFonts w:ascii="Arbat" w:hAnsi="Arbat"/>
          <w:sz w:val="32"/>
        </w:rPr>
      </w:pPr>
      <w:r w:rsidRPr="00181DD4">
        <w:rPr>
          <w:rFonts w:ascii="Arbat" w:hAnsi="Arbat"/>
          <w:sz w:val="32"/>
        </w:rPr>
        <w:t xml:space="preserve">Развивать творческое отношение к </w:t>
      </w:r>
      <w:proofErr w:type="gramStart"/>
      <w:r w:rsidRPr="00181DD4">
        <w:rPr>
          <w:rFonts w:ascii="Arbat" w:hAnsi="Arbat"/>
          <w:sz w:val="32"/>
        </w:rPr>
        <w:t>музыке</w:t>
      </w:r>
      <w:proofErr w:type="gramEnd"/>
      <w:r w:rsidRPr="00181DD4">
        <w:rPr>
          <w:rFonts w:ascii="Arbat" w:hAnsi="Arbat"/>
          <w:sz w:val="32"/>
        </w:rPr>
        <w:t xml:space="preserve"> прежде всего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181DD4">
        <w:rPr>
          <w:rFonts w:ascii="Arbat" w:hAnsi="Arbat"/>
          <w:sz w:val="32"/>
        </w:rPr>
        <w:t>попевок</w:t>
      </w:r>
      <w:proofErr w:type="spellEnd"/>
      <w:r w:rsidRPr="00181DD4">
        <w:rPr>
          <w:rFonts w:ascii="Arbat" w:hAnsi="Arbat"/>
          <w:sz w:val="32"/>
        </w:rPr>
        <w:t>.</w:t>
      </w:r>
    </w:p>
    <w:sectPr w:rsidR="0037376B" w:rsidRPr="00181DD4" w:rsidSect="00181D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9E8"/>
    <w:multiLevelType w:val="hybridMultilevel"/>
    <w:tmpl w:val="54E2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A7D"/>
    <w:rsid w:val="0017115D"/>
    <w:rsid w:val="00177227"/>
    <w:rsid w:val="00181DD4"/>
    <w:rsid w:val="003716F9"/>
    <w:rsid w:val="0037376B"/>
    <w:rsid w:val="004A3946"/>
    <w:rsid w:val="0087593E"/>
    <w:rsid w:val="00A57C9C"/>
    <w:rsid w:val="00A919FB"/>
    <w:rsid w:val="00B34A7D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111</cp:lastModifiedBy>
  <cp:revision>7</cp:revision>
  <dcterms:created xsi:type="dcterms:W3CDTF">2018-04-24T00:30:00Z</dcterms:created>
  <dcterms:modified xsi:type="dcterms:W3CDTF">2018-04-24T04:47:00Z</dcterms:modified>
</cp:coreProperties>
</file>